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90" w:rsidRPr="00AE6590" w:rsidRDefault="00AE6590" w:rsidP="00AE6590">
      <w:pPr>
        <w:spacing w:line="240" w:lineRule="auto"/>
        <w:jc w:val="center"/>
        <w:textAlignment w:val="baseline"/>
        <w:outlineLvl w:val="0"/>
        <w:rPr>
          <w:rFonts w:ascii="Arial" w:eastAsia="Times New Roman" w:hAnsi="Arial" w:cs="Arial"/>
          <w:b/>
          <w:bCs/>
          <w:color w:val="2D2D2D"/>
          <w:kern w:val="36"/>
          <w:sz w:val="46"/>
          <w:szCs w:val="46"/>
          <w:lang w:eastAsia="ru-RU"/>
        </w:rPr>
      </w:pPr>
      <w:bookmarkStart w:id="0" w:name="_GoBack"/>
      <w:r w:rsidRPr="00AE6590">
        <w:rPr>
          <w:rFonts w:ascii="Arial" w:eastAsia="Times New Roman" w:hAnsi="Arial" w:cs="Arial"/>
          <w:b/>
          <w:bCs/>
          <w:color w:val="2D2D2D"/>
          <w:kern w:val="36"/>
          <w:sz w:val="46"/>
          <w:szCs w:val="46"/>
          <w:lang w:eastAsia="ru-RU"/>
        </w:rPr>
        <w:t>О критериях привлечения к ответственности за коррупционные правонарушения</w:t>
      </w:r>
    </w:p>
    <w:p w:rsidR="00AE6590" w:rsidRPr="00AE6590" w:rsidRDefault="00AE6590" w:rsidP="00AE6590">
      <w:pPr>
        <w:shd w:val="clear" w:color="auto" w:fill="FFFFFF"/>
        <w:spacing w:line="288" w:lineRule="atLeast"/>
        <w:jc w:val="center"/>
        <w:textAlignment w:val="baseline"/>
        <w:rPr>
          <w:rFonts w:ascii="Arial" w:eastAsia="Times New Roman" w:hAnsi="Arial" w:cs="Arial"/>
          <w:color w:val="3C3C3C"/>
          <w:spacing w:val="2"/>
          <w:sz w:val="41"/>
          <w:szCs w:val="41"/>
          <w:lang w:eastAsia="ru-RU"/>
        </w:rPr>
      </w:pPr>
      <w:r w:rsidRPr="00AE6590">
        <w:rPr>
          <w:rFonts w:ascii="Arial" w:eastAsia="Times New Roman" w:hAnsi="Arial" w:cs="Arial"/>
          <w:color w:val="3C3C3C"/>
          <w:spacing w:val="2"/>
          <w:sz w:val="41"/>
          <w:szCs w:val="41"/>
          <w:lang w:eastAsia="ru-RU"/>
        </w:rPr>
        <w:t>МИНИСТЕРСТВО ТРУДА И СОЦИАЛЬНОЙ ЗАЩИТЫ РОССИЙСКОЙ ФЕДЕРАЦИИ</w:t>
      </w:r>
    </w:p>
    <w:p w:rsidR="00AE6590" w:rsidRPr="00AE6590" w:rsidRDefault="00AE6590" w:rsidP="00AE6590">
      <w:pPr>
        <w:shd w:val="clear" w:color="auto" w:fill="FFFFFF"/>
        <w:spacing w:line="288" w:lineRule="atLeast"/>
        <w:jc w:val="center"/>
        <w:textAlignment w:val="baseline"/>
        <w:rPr>
          <w:rFonts w:ascii="Arial" w:eastAsia="Times New Roman" w:hAnsi="Arial" w:cs="Arial"/>
          <w:color w:val="3C3C3C"/>
          <w:spacing w:val="2"/>
          <w:sz w:val="41"/>
          <w:szCs w:val="41"/>
          <w:lang w:eastAsia="ru-RU"/>
        </w:rPr>
      </w:pPr>
      <w:r w:rsidRPr="00AE6590">
        <w:rPr>
          <w:rFonts w:ascii="Arial" w:eastAsia="Times New Roman" w:hAnsi="Arial" w:cs="Arial"/>
          <w:color w:val="3C3C3C"/>
          <w:spacing w:val="2"/>
          <w:sz w:val="41"/>
          <w:szCs w:val="41"/>
          <w:lang w:eastAsia="ru-RU"/>
        </w:rPr>
        <w:t>ПИСЬМО</w:t>
      </w:r>
    </w:p>
    <w:p w:rsidR="00AE6590" w:rsidRPr="00AE6590" w:rsidRDefault="00AE6590" w:rsidP="00AE6590">
      <w:pPr>
        <w:shd w:val="clear" w:color="auto" w:fill="FFFFFF"/>
        <w:spacing w:line="288" w:lineRule="atLeast"/>
        <w:jc w:val="center"/>
        <w:textAlignment w:val="baseline"/>
        <w:rPr>
          <w:rFonts w:ascii="Arial" w:eastAsia="Times New Roman" w:hAnsi="Arial" w:cs="Arial"/>
          <w:color w:val="3C3C3C"/>
          <w:spacing w:val="2"/>
          <w:sz w:val="41"/>
          <w:szCs w:val="41"/>
          <w:lang w:eastAsia="ru-RU"/>
        </w:rPr>
      </w:pPr>
      <w:r w:rsidRPr="00AE6590">
        <w:rPr>
          <w:rFonts w:ascii="Arial" w:eastAsia="Times New Roman" w:hAnsi="Arial" w:cs="Arial"/>
          <w:color w:val="3C3C3C"/>
          <w:spacing w:val="2"/>
          <w:sz w:val="41"/>
          <w:szCs w:val="41"/>
          <w:lang w:eastAsia="ru-RU"/>
        </w:rPr>
        <w:t>от 21 марта 2016 года N 18-2/10/П-1526</w:t>
      </w:r>
    </w:p>
    <w:p w:rsidR="00AE6590" w:rsidRPr="00AE6590" w:rsidRDefault="00AE6590" w:rsidP="00AE6590">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AE6590">
        <w:rPr>
          <w:rFonts w:ascii="Arial" w:eastAsia="Times New Roman" w:hAnsi="Arial" w:cs="Arial"/>
          <w:color w:val="3C3C3C"/>
          <w:spacing w:val="2"/>
          <w:sz w:val="41"/>
          <w:szCs w:val="41"/>
          <w:lang w:eastAsia="ru-RU"/>
        </w:rPr>
        <w:t>О критериях привлечения к ответственности за коррупционные правонарушения</w:t>
      </w:r>
    </w:p>
    <w:bookmarkEnd w:id="0"/>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br/>
      </w:r>
      <w:r w:rsidRPr="00AE6590">
        <w:rPr>
          <w:rFonts w:ascii="Arial" w:eastAsia="Times New Roman" w:hAnsi="Arial" w:cs="Arial"/>
          <w:color w:val="2D2D2D"/>
          <w:spacing w:val="2"/>
          <w:sz w:val="21"/>
          <w:szCs w:val="21"/>
          <w:lang w:eastAsia="ru-RU"/>
        </w:rPr>
        <w:br/>
        <w:t>В соответствии с подпунктом "б" пункта 6 перечня поручений Президента Российской Федерации от 14 ноября 2013 года N Пр-2689 по итогам заседания Совета при Президенте Российской Федерации по противодействию коррупции 30 октября 2013 года и подпунктом "а" пункта 2 раздела 1 протокола заседания президиума Совета при Президенте Российской Федерации по противодействию коррупции от 12 ноября 2014 года N 45 Министерством труда и социальной защиты Российской Федерации проведена работа по определению критериев привлечения к ответственности государственных (муниципальных) служащих за совершение коррупционных правонарушений.</w:t>
      </w:r>
      <w:r w:rsidRPr="00AE6590">
        <w:rPr>
          <w:rFonts w:ascii="Arial" w:eastAsia="Times New Roman" w:hAnsi="Arial" w:cs="Arial"/>
          <w:color w:val="2D2D2D"/>
          <w:spacing w:val="2"/>
          <w:sz w:val="21"/>
          <w:szCs w:val="21"/>
          <w:lang w:eastAsia="ru-RU"/>
        </w:rPr>
        <w:br/>
      </w:r>
      <w:r w:rsidRPr="00AE6590">
        <w:rPr>
          <w:rFonts w:ascii="Arial" w:eastAsia="Times New Roman" w:hAnsi="Arial" w:cs="Arial"/>
          <w:color w:val="2D2D2D"/>
          <w:spacing w:val="2"/>
          <w:sz w:val="21"/>
          <w:szCs w:val="21"/>
          <w:lang w:eastAsia="ru-RU"/>
        </w:rPr>
        <w:br/>
        <w:t>На основе предложений федеральных государственных органов и высших органов исполнительной власти субъектов Российской Федерации, поступивших в соответствии с </w:t>
      </w:r>
      <w:hyperlink r:id="rId4" w:history="1">
        <w:r w:rsidRPr="00AE6590">
          <w:rPr>
            <w:rFonts w:ascii="Arial" w:eastAsia="Times New Roman" w:hAnsi="Arial" w:cs="Arial"/>
            <w:color w:val="00466E"/>
            <w:spacing w:val="2"/>
            <w:sz w:val="21"/>
            <w:szCs w:val="21"/>
            <w:u w:val="single"/>
            <w:lang w:eastAsia="ru-RU"/>
          </w:rPr>
          <w:t>письмом Минтруда России от 13 ноября 2015 года N 18-2/10/П-7073</w:t>
        </w:r>
      </w:hyperlink>
      <w:r w:rsidRPr="00AE6590">
        <w:rPr>
          <w:rFonts w:ascii="Arial" w:eastAsia="Times New Roman" w:hAnsi="Arial" w:cs="Arial"/>
          <w:color w:val="2D2D2D"/>
          <w:spacing w:val="2"/>
          <w:sz w:val="21"/>
          <w:szCs w:val="21"/>
          <w:lang w:eastAsia="ru-RU"/>
        </w:rPr>
        <w:t>, судебной практики по рассмотрению дел о привлечении к ответственности за совершение коррупционных правонарушений подготовлен Обзор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r w:rsidRPr="00AE6590">
        <w:rPr>
          <w:rFonts w:ascii="Arial" w:eastAsia="Times New Roman" w:hAnsi="Arial" w:cs="Arial"/>
          <w:color w:val="2D2D2D"/>
          <w:spacing w:val="2"/>
          <w:sz w:val="21"/>
          <w:szCs w:val="21"/>
          <w:lang w:eastAsia="ru-RU"/>
        </w:rPr>
        <w:br/>
      </w:r>
      <w:r w:rsidRPr="00AE6590">
        <w:rPr>
          <w:rFonts w:ascii="Arial" w:eastAsia="Times New Roman" w:hAnsi="Arial" w:cs="Arial"/>
          <w:color w:val="2D2D2D"/>
          <w:spacing w:val="2"/>
          <w:sz w:val="21"/>
          <w:szCs w:val="21"/>
          <w:lang w:eastAsia="ru-RU"/>
        </w:rPr>
        <w:br/>
        <w:t>В этой связи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рекомендуется использовать указанный обзор в своей деятельности.</w:t>
      </w:r>
      <w:r w:rsidRPr="00AE6590">
        <w:rPr>
          <w:rFonts w:ascii="Arial" w:eastAsia="Times New Roman" w:hAnsi="Arial" w:cs="Arial"/>
          <w:color w:val="2D2D2D"/>
          <w:spacing w:val="2"/>
          <w:sz w:val="21"/>
          <w:szCs w:val="21"/>
          <w:lang w:eastAsia="ru-RU"/>
        </w:rPr>
        <w:br/>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Подготовлен Министерством</w:t>
      </w:r>
      <w:r w:rsidRPr="00AE6590">
        <w:rPr>
          <w:rFonts w:ascii="Arial" w:eastAsia="Times New Roman" w:hAnsi="Arial" w:cs="Arial"/>
          <w:color w:val="2D2D2D"/>
          <w:spacing w:val="2"/>
          <w:sz w:val="21"/>
          <w:szCs w:val="21"/>
          <w:lang w:eastAsia="ru-RU"/>
        </w:rPr>
        <w:br/>
        <w:t>труда и социальной защиты</w:t>
      </w:r>
      <w:r w:rsidRPr="00AE6590">
        <w:rPr>
          <w:rFonts w:ascii="Arial" w:eastAsia="Times New Roman" w:hAnsi="Arial" w:cs="Arial"/>
          <w:color w:val="2D2D2D"/>
          <w:spacing w:val="2"/>
          <w:sz w:val="21"/>
          <w:szCs w:val="21"/>
          <w:lang w:eastAsia="ru-RU"/>
        </w:rPr>
        <w:br/>
        <w:t>Российской Федерации</w:t>
      </w:r>
      <w:r w:rsidRPr="00AE6590">
        <w:rPr>
          <w:rFonts w:ascii="Arial" w:eastAsia="Times New Roman" w:hAnsi="Arial" w:cs="Arial"/>
          <w:color w:val="2D2D2D"/>
          <w:spacing w:val="2"/>
          <w:sz w:val="21"/>
          <w:szCs w:val="21"/>
          <w:lang w:eastAsia="ru-RU"/>
        </w:rPr>
        <w:br/>
        <w:t>(февраль 2016 года)</w:t>
      </w:r>
    </w:p>
    <w:p w:rsidR="00AE6590" w:rsidRPr="00AE6590" w:rsidRDefault="00AE6590" w:rsidP="00AE6590">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AE6590">
        <w:rPr>
          <w:rFonts w:ascii="Arial" w:eastAsia="Times New Roman" w:hAnsi="Arial" w:cs="Arial"/>
          <w:color w:val="3C3C3C"/>
          <w:spacing w:val="2"/>
          <w:sz w:val="41"/>
          <w:szCs w:val="41"/>
          <w:lang w:eastAsia="ru-RU"/>
        </w:rPr>
        <w:lastRenderedPageBreak/>
        <w:t>Обзор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1. Настоящий обзор подготовлен по итогам обобщения результатов мониторинга применения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2. Анализ правоприменительной практики государственных (муниципальных) органов показал, что не влечет применения взысканий, поскольку не образует коррупционного проступка:</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запрета, требования о предотвращении или урегулировании конфликта интересов;</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r w:rsidRPr="00AE6590">
        <w:rPr>
          <w:rFonts w:ascii="Arial" w:eastAsia="Times New Roman" w:hAnsi="Arial" w:cs="Arial"/>
          <w:color w:val="2D2D2D"/>
          <w:spacing w:val="2"/>
          <w:sz w:val="21"/>
          <w:szCs w:val="21"/>
          <w:lang w:eastAsia="ru-RU"/>
        </w:rPr>
        <w:br/>
      </w:r>
      <w:r w:rsidRPr="00AE6590">
        <w:rPr>
          <w:rFonts w:ascii="Arial" w:eastAsia="Times New Roman" w:hAnsi="Arial" w:cs="Arial"/>
          <w:color w:val="2D2D2D"/>
          <w:spacing w:val="2"/>
          <w:sz w:val="21"/>
          <w:szCs w:val="21"/>
          <w:lang w:eastAsia="ru-RU"/>
        </w:rPr>
        <w:br/>
        <w:t>При этом обстоятельства, указанные в подпунктах "а" и "б" пункта 2, отражаются в письменных пояснениях служащего, представляемых в подразделение по профилактике коррупционных и иных правонарушений, или подтверждаются иными документами;</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lastRenderedPageBreak/>
        <w:t xml:space="preserve">в) заполнение служащим Справки в ином, не общепринятом, орфографическом порядке, при котором сохраняется смысловое содержание данных в Справке, </w:t>
      </w:r>
      <w:proofErr w:type="gramStart"/>
      <w:r w:rsidRPr="00AE6590">
        <w:rPr>
          <w:rFonts w:ascii="Arial" w:eastAsia="Times New Roman" w:hAnsi="Arial" w:cs="Arial"/>
          <w:color w:val="2D2D2D"/>
          <w:spacing w:val="2"/>
          <w:sz w:val="21"/>
          <w:szCs w:val="21"/>
          <w:lang w:eastAsia="ru-RU"/>
        </w:rPr>
        <w:t>либо</w:t>
      </w:r>
      <w:proofErr w:type="gramEnd"/>
      <w:r w:rsidRPr="00AE6590">
        <w:rPr>
          <w:rFonts w:ascii="Arial" w:eastAsia="Times New Roman" w:hAnsi="Arial" w:cs="Arial"/>
          <w:color w:val="2D2D2D"/>
          <w:spacing w:val="2"/>
          <w:sz w:val="21"/>
          <w:szCs w:val="21"/>
          <w:lang w:eastAsia="ru-RU"/>
        </w:rPr>
        <w:t xml:space="preserve"> когда заполнены разделы, графы Справки, не подлежащие заполнению. Например:</w:t>
      </w:r>
      <w:r w:rsidRPr="00AE6590">
        <w:rPr>
          <w:rFonts w:ascii="Arial" w:eastAsia="Times New Roman" w:hAnsi="Arial" w:cs="Arial"/>
          <w:color w:val="2D2D2D"/>
          <w:spacing w:val="2"/>
          <w:sz w:val="21"/>
          <w:szCs w:val="21"/>
          <w:lang w:eastAsia="ru-RU"/>
        </w:rPr>
        <w:br/>
      </w:r>
      <w:r w:rsidRPr="00AE6590">
        <w:rPr>
          <w:rFonts w:ascii="Arial" w:eastAsia="Times New Roman" w:hAnsi="Arial" w:cs="Arial"/>
          <w:color w:val="2D2D2D"/>
          <w:spacing w:val="2"/>
          <w:sz w:val="21"/>
          <w:szCs w:val="21"/>
          <w:lang w:eastAsia="ru-RU"/>
        </w:rPr>
        <w:b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w:t>
      </w:r>
      <w:proofErr w:type="spellStart"/>
      <w:r w:rsidRPr="00AE6590">
        <w:rPr>
          <w:rFonts w:ascii="Arial" w:eastAsia="Times New Roman" w:hAnsi="Arial" w:cs="Arial"/>
          <w:color w:val="2D2D2D"/>
          <w:spacing w:val="2"/>
          <w:sz w:val="21"/>
          <w:szCs w:val="21"/>
          <w:lang w:eastAsia="ru-RU"/>
        </w:rPr>
        <w:t>г.Волгоград</w:t>
      </w:r>
      <w:proofErr w:type="spellEnd"/>
      <w:r w:rsidRPr="00AE6590">
        <w:rPr>
          <w:rFonts w:ascii="Arial" w:eastAsia="Times New Roman" w:hAnsi="Arial" w:cs="Arial"/>
          <w:color w:val="2D2D2D"/>
          <w:spacing w:val="2"/>
          <w:sz w:val="21"/>
          <w:szCs w:val="21"/>
          <w:lang w:eastAsia="ru-RU"/>
        </w:rPr>
        <w:t>" указывается "Волгоград" и т.д.);</w:t>
      </w:r>
      <w:r w:rsidRPr="00AE6590">
        <w:rPr>
          <w:rFonts w:ascii="Arial" w:eastAsia="Times New Roman" w:hAnsi="Arial" w:cs="Arial"/>
          <w:color w:val="2D2D2D"/>
          <w:spacing w:val="2"/>
          <w:sz w:val="21"/>
          <w:szCs w:val="21"/>
          <w:lang w:eastAsia="ru-RU"/>
        </w:rPr>
        <w:br/>
      </w:r>
      <w:r w:rsidRPr="00AE6590">
        <w:rPr>
          <w:rFonts w:ascii="Arial" w:eastAsia="Times New Roman" w:hAnsi="Arial" w:cs="Arial"/>
          <w:color w:val="2D2D2D"/>
          <w:spacing w:val="2"/>
          <w:sz w:val="21"/>
          <w:szCs w:val="21"/>
          <w:lang w:eastAsia="ru-RU"/>
        </w:rPr>
        <w:br/>
        <w:t>некорректное указание наименования, адреса кредитной организации, при правильном предоставлении иной информации по соответствующему разделу Справки (рассмотрены случаи, когда указан не юридический адрес банка, а фактический адрес его филиала, открывшего счет, или вместо правильного указания организационно-правовой формы кредитной организации ПАО "ВТБ 24" указано ВТБ 24, ВТБ и т.п.), при условии, что указанное наименование кредитного учреждения позволяет его достоверно установить;</w:t>
      </w:r>
      <w:r w:rsidRPr="00AE6590">
        <w:rPr>
          <w:rFonts w:ascii="Arial" w:eastAsia="Times New Roman" w:hAnsi="Arial" w:cs="Arial"/>
          <w:color w:val="2D2D2D"/>
          <w:spacing w:val="2"/>
          <w:sz w:val="21"/>
          <w:szCs w:val="21"/>
          <w:lang w:eastAsia="ru-RU"/>
        </w:rPr>
        <w:br/>
      </w:r>
      <w:r w:rsidRPr="00AE6590">
        <w:rPr>
          <w:rFonts w:ascii="Arial" w:eastAsia="Times New Roman" w:hAnsi="Arial" w:cs="Arial"/>
          <w:color w:val="2D2D2D"/>
          <w:spacing w:val="2"/>
          <w:sz w:val="21"/>
          <w:szCs w:val="21"/>
          <w:lang w:eastAsia="ru-RU"/>
        </w:rPr>
        <w:br/>
        <w:t>указание сведений о расходах, о сумме поступивших на счет денежных средств в отсутствии правовых оснований для представления данных сведений;</w:t>
      </w:r>
      <w:r w:rsidRPr="00AE6590">
        <w:rPr>
          <w:rFonts w:ascii="Arial" w:eastAsia="Times New Roman" w:hAnsi="Arial" w:cs="Arial"/>
          <w:color w:val="2D2D2D"/>
          <w:spacing w:val="2"/>
          <w:sz w:val="21"/>
          <w:szCs w:val="21"/>
          <w:lang w:eastAsia="ru-RU"/>
        </w:rPr>
        <w:br/>
      </w:r>
      <w:r w:rsidRPr="00AE6590">
        <w:rPr>
          <w:rFonts w:ascii="Arial" w:eastAsia="Times New Roman" w:hAnsi="Arial" w:cs="Arial"/>
          <w:color w:val="2D2D2D"/>
          <w:spacing w:val="2"/>
          <w:sz w:val="21"/>
          <w:szCs w:val="21"/>
          <w:lang w:eastAsia="ru-RU"/>
        </w:rPr>
        <w:br/>
        <w:t>указание срочных обязательств финансового характера на сумму менее 500000 рублей;</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3. 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4. Согласно положениям федеральных законов, определяющих специфику профессиональной служебной (трудовой) деятельности служащих, за нарушение требований законодательства о противодействии коррупции применяются следующие виды взысканий:</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а) замечание;</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б) выговор;</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lastRenderedPageBreak/>
        <w:t>в) строгий выговор (для государственных служащих, замещающих должности военной и правоохранительной службы);</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г) предупреждение о неполном служебном (должностном) соответствии;</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д) увольнение с государственной (муниципальной) службы в связи с утратой доверия.</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5. При определении конкретного вида взыскания, которое подлежит применению, учитываются следующие установленные законодательством критерии:</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а) характер и тяжесть совершенного нарушения;</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б) обстоятельства, при которых совершено нарушение;</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в) соблюдение служащим других запретов, исполнение других обязанностей, установленных в целях противодействия коррупции;</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г) предшествующие результаты исполнения служащим своих должностных обязанностей.</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6.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а) сокрытия доходов, имущества, источники происхождения которых служащий не мог пояснить или стоимость которых не соответствовала его доходам;</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в) указания недостоверной цены сделки в разделе 2 Справки для придания видимости соответствия расходов служащего его доходам;</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д) сокрытия информации о фактах получения доходов от продажи имущества по цене существенно выше рыночной;</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 xml:space="preserve">ж)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w:t>
      </w:r>
      <w:r w:rsidRPr="00AE6590">
        <w:rPr>
          <w:rFonts w:ascii="Arial" w:eastAsia="Times New Roman" w:hAnsi="Arial" w:cs="Arial"/>
          <w:color w:val="2D2D2D"/>
          <w:spacing w:val="2"/>
          <w:sz w:val="21"/>
          <w:szCs w:val="21"/>
          <w:lang w:eastAsia="ru-RU"/>
        </w:rPr>
        <w:lastRenderedPageBreak/>
        <w:t>которых была неполной либо недостоверной.</w:t>
      </w:r>
      <w:r w:rsidRPr="00AE6590">
        <w:rPr>
          <w:rFonts w:ascii="Arial" w:eastAsia="Times New Roman" w:hAnsi="Arial" w:cs="Arial"/>
          <w:color w:val="2D2D2D"/>
          <w:spacing w:val="2"/>
          <w:sz w:val="21"/>
          <w:szCs w:val="21"/>
          <w:lang w:eastAsia="ru-RU"/>
        </w:rPr>
        <w:br/>
      </w:r>
      <w:r w:rsidRPr="00AE6590">
        <w:rPr>
          <w:rFonts w:ascii="Arial" w:eastAsia="Times New Roman" w:hAnsi="Arial" w:cs="Arial"/>
          <w:color w:val="2D2D2D"/>
          <w:spacing w:val="2"/>
          <w:sz w:val="21"/>
          <w:szCs w:val="21"/>
          <w:lang w:eastAsia="ru-RU"/>
        </w:rPr>
        <w:br/>
        <w:t>Обзор ситуаций, которые расценивались как значительные проступки, влекущие увольнение служащего в связи с утратой доверия, представлен в приложении N 1.</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7. Соответствующим руководителем принимались решения об увольнении служащего и в иных случаях, когда тяжесть и обстоятельства допущенного нарушения свидетельствовали об утрате доверия к служащему со стороны руководства.</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8. Взыскание в виде замечания применялись к гражданским (муниципальным)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r w:rsidRPr="00AE6590">
        <w:rPr>
          <w:rFonts w:ascii="Arial" w:eastAsia="Times New Roman" w:hAnsi="Arial" w:cs="Arial"/>
          <w:color w:val="2D2D2D"/>
          <w:spacing w:val="2"/>
          <w:sz w:val="21"/>
          <w:szCs w:val="21"/>
          <w:lang w:eastAsia="ru-RU"/>
        </w:rPr>
        <w:br/>
      </w:r>
      <w:r w:rsidRPr="00AE6590">
        <w:rPr>
          <w:rFonts w:ascii="Arial" w:eastAsia="Times New Roman" w:hAnsi="Arial" w:cs="Arial"/>
          <w:color w:val="2D2D2D"/>
          <w:spacing w:val="2"/>
          <w:sz w:val="21"/>
          <w:szCs w:val="21"/>
          <w:lang w:eastAsia="ru-RU"/>
        </w:rPr>
        <w:br/>
        <w:t>Взыскание в виде замечания или выговора применялись к федеральным государственным служащим, замещающим должности государственной службы иных видов, в случаях малозначительности совершенного ими проступка с обязательным рассмотрением на заседании аттестационной комиссии.</w:t>
      </w:r>
      <w:r w:rsidRPr="00AE6590">
        <w:rPr>
          <w:rFonts w:ascii="Arial" w:eastAsia="Times New Roman" w:hAnsi="Arial" w:cs="Arial"/>
          <w:color w:val="2D2D2D"/>
          <w:spacing w:val="2"/>
          <w:sz w:val="21"/>
          <w:szCs w:val="21"/>
          <w:lang w:eastAsia="ru-RU"/>
        </w:rPr>
        <w:br/>
      </w:r>
      <w:r w:rsidRPr="00AE6590">
        <w:rPr>
          <w:rFonts w:ascii="Arial" w:eastAsia="Times New Roman" w:hAnsi="Arial" w:cs="Arial"/>
          <w:color w:val="2D2D2D"/>
          <w:spacing w:val="2"/>
          <w:sz w:val="21"/>
          <w:szCs w:val="21"/>
          <w:lang w:eastAsia="ru-RU"/>
        </w:rPr>
        <w:br/>
        <w:t>Обзор ситуаций, которые расценивались как малозначительные проступки, приведен в приложении N 2.</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9.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10. Практика применения взысканий показывает, что в отдельных случаях впервые совершенных несущественных проступков, обзор которых приведен в приложении N 3, и при отсутствии отягчающих обстоятельств, взыскания не применялись.</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11. Одновременно при принятии решения о применении к служащему взыскания учитывались характеристика служащего, которая о нем давалась его непосредственным руководителем.</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12. Практическая реализация положений законодательства,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а) совершение служащим нарушения требований законодательства о противодействии коррупции впервые;</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lastRenderedPageBreak/>
        <w:t>в)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5" w:history="1">
        <w:r w:rsidRPr="00AE6590">
          <w:rPr>
            <w:rFonts w:ascii="Arial" w:eastAsia="Times New Roman" w:hAnsi="Arial" w:cs="Arial"/>
            <w:color w:val="00466E"/>
            <w:spacing w:val="2"/>
            <w:sz w:val="21"/>
            <w:szCs w:val="21"/>
            <w:u w:val="single"/>
            <w:lang w:eastAsia="ru-RU"/>
          </w:rPr>
          <w:t>Указом Президента Российской Федерации от 21 сентября 2009 года N 1065</w:t>
        </w:r>
      </w:hyperlink>
      <w:r w:rsidRPr="00AE6590">
        <w:rPr>
          <w:rFonts w:ascii="Arial" w:eastAsia="Times New Roman" w:hAnsi="Arial" w:cs="Arial"/>
          <w:color w:val="2D2D2D"/>
          <w:spacing w:val="2"/>
          <w:sz w:val="21"/>
          <w:szCs w:val="21"/>
          <w:lang w:eastAsia="ru-RU"/>
        </w:rPr>
        <w:t>;</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г) содействие проверяемого осуществляемым в ходе проверки мероприятиям, направленным на всестороннее изучение предмета проверки.</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13. Наличие обстоятельства, указанного в подпункте "б" пункта 12, рекомендуется определять путем получения у непосредственного руководителя служащего характеризующих его данных.</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14. Наряду с обозначенными смягчающими обстоятельствами встречаются иные обстоятельства, которые учитываются при принятии решения о привлечении служащего к ответственности.</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15.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16. Проведенный анализ выявил, что к отягчающим обстоятельствам были отнесены только следующие:</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а) представление в ходе проверки недостоверных и противоречивых объяснений, совершение иных действий, направленных на затруднение хода проверки;</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б) одновременное нарушение двух и более требований законодательства о противодействии коррупции;</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в) наличие неснятого дисциплинарного взыскания;</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г) нарушение требований законодательства о противодействии коррупции в рамках предыдущих декларационных кампаний.</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17.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18. Анализ документального оформления дисциплинарной практики государственных (муниципальных) органов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руководителем, исходя из анализа нарушения требований законодательства о противодействии коррупции.</w:t>
      </w:r>
      <w:r w:rsidRPr="00AE6590">
        <w:rPr>
          <w:rFonts w:ascii="Arial" w:eastAsia="Times New Roman" w:hAnsi="Arial" w:cs="Arial"/>
          <w:color w:val="2D2D2D"/>
          <w:spacing w:val="2"/>
          <w:sz w:val="21"/>
          <w:szCs w:val="21"/>
          <w:lang w:eastAsia="ru-RU"/>
        </w:rPr>
        <w:br/>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AE6590">
        <w:rPr>
          <w:rFonts w:ascii="Arial" w:eastAsia="Times New Roman" w:hAnsi="Arial" w:cs="Arial"/>
          <w:color w:val="3C3C3C"/>
          <w:spacing w:val="2"/>
          <w:sz w:val="41"/>
          <w:szCs w:val="41"/>
          <w:lang w:eastAsia="ru-RU"/>
        </w:rPr>
        <w:lastRenderedPageBreak/>
        <w:t>Приложение N 1. Обзор ситуаций, которые расценивались как значительные проступки, влекущие увольнение государственного (муниципального) служащего в связи с утратой доверия</w:t>
      </w:r>
    </w:p>
    <w:p w:rsidR="00AE6590" w:rsidRPr="00AE6590" w:rsidRDefault="00AE6590" w:rsidP="00AE6590">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Приложение N 1</w:t>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1. Не представлены сведения о своих доходах, расходах, имуществе, обязательствах имущественного характера.</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3.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а) не указания соответствующих сведений о расходах в разделе 2 Справки и одновременного не указания сведений о приобретенном имуществе в разделе 3 и (или) в разделе 5 Справки;</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б) не указания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5. Сокрыт банковский счет, движение денежных средств по которому в течение отчетного года не было объяснено исходя из доходов служащего.</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6. Представлены недостоверные сведения, способствующие сокрытию информации о наличии конфликта интересов, в том числе:</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lastRenderedPageBreak/>
        <w:t>в) о получении кредитов, займов от организации, в отношении которой служащий выполняет функции государственного (муниципального) управления;</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7. Представление недостоверных сведений, способствующих сокрытию информации о нарушении запретов, например:</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а) о получении служащим дохода от предпринимательской деятельности;</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в) для лиц, указанных в </w:t>
      </w:r>
      <w:hyperlink r:id="rId6" w:history="1">
        <w:r w:rsidRPr="00AE6590">
          <w:rPr>
            <w:rFonts w:ascii="Arial" w:eastAsia="Times New Roman" w:hAnsi="Arial" w:cs="Arial"/>
            <w:color w:val="00466E"/>
            <w:spacing w:val="2"/>
            <w:sz w:val="21"/>
            <w:szCs w:val="21"/>
            <w:u w:val="single"/>
            <w:lang w:eastAsia="ru-RU"/>
          </w:rPr>
          <w:t>части 1 статьи 2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E6590">
        <w:rPr>
          <w:rFonts w:ascii="Arial" w:eastAsia="Times New Roman" w:hAnsi="Arial" w:cs="Arial"/>
          <w:color w:val="2D2D2D"/>
          <w:spacing w:val="2"/>
          <w:sz w:val="21"/>
          <w:szCs w:val="21"/>
          <w:lang w:eastAsia="ru-RU"/>
        </w:rPr>
        <w:t>:</w:t>
      </w:r>
      <w:r w:rsidRPr="00AE6590">
        <w:rPr>
          <w:rFonts w:ascii="Arial" w:eastAsia="Times New Roman" w:hAnsi="Arial" w:cs="Arial"/>
          <w:color w:val="2D2D2D"/>
          <w:spacing w:val="2"/>
          <w:sz w:val="21"/>
          <w:szCs w:val="21"/>
          <w:lang w:eastAsia="ru-RU"/>
        </w:rPr>
        <w:br/>
      </w:r>
      <w:r w:rsidRPr="00AE6590">
        <w:rPr>
          <w:rFonts w:ascii="Arial" w:eastAsia="Times New Roman" w:hAnsi="Arial" w:cs="Arial"/>
          <w:color w:val="2D2D2D"/>
          <w:spacing w:val="2"/>
          <w:sz w:val="21"/>
          <w:szCs w:val="21"/>
          <w:lang w:eastAsia="ru-RU"/>
        </w:rPr>
        <w:br/>
        <w:t>о владении (пользовании) иностранными финансовыми инструментами;</w:t>
      </w:r>
      <w:r w:rsidRPr="00AE6590">
        <w:rPr>
          <w:rFonts w:ascii="Arial" w:eastAsia="Times New Roman" w:hAnsi="Arial" w:cs="Arial"/>
          <w:color w:val="2D2D2D"/>
          <w:spacing w:val="2"/>
          <w:sz w:val="21"/>
          <w:szCs w:val="21"/>
          <w:lang w:eastAsia="ru-RU"/>
        </w:rPr>
        <w:br/>
      </w:r>
      <w:r w:rsidRPr="00AE6590">
        <w:rPr>
          <w:rFonts w:ascii="Arial" w:eastAsia="Times New Roman" w:hAnsi="Arial" w:cs="Arial"/>
          <w:color w:val="2D2D2D"/>
          <w:spacing w:val="2"/>
          <w:sz w:val="21"/>
          <w:szCs w:val="21"/>
          <w:lang w:eastAsia="ru-RU"/>
        </w:rPr>
        <w:br/>
        <w:t>о наличии счета (счетов) в иностранном(</w:t>
      </w:r>
      <w:proofErr w:type="spellStart"/>
      <w:r w:rsidRPr="00AE6590">
        <w:rPr>
          <w:rFonts w:ascii="Arial" w:eastAsia="Times New Roman" w:hAnsi="Arial" w:cs="Arial"/>
          <w:color w:val="2D2D2D"/>
          <w:spacing w:val="2"/>
          <w:sz w:val="21"/>
          <w:szCs w:val="21"/>
          <w:lang w:eastAsia="ru-RU"/>
        </w:rPr>
        <w:t>ых</w:t>
      </w:r>
      <w:proofErr w:type="spellEnd"/>
      <w:r w:rsidRPr="00AE6590">
        <w:rPr>
          <w:rFonts w:ascii="Arial" w:eastAsia="Times New Roman" w:hAnsi="Arial" w:cs="Arial"/>
          <w:color w:val="2D2D2D"/>
          <w:spacing w:val="2"/>
          <w:sz w:val="21"/>
          <w:szCs w:val="21"/>
          <w:lang w:eastAsia="ru-RU"/>
        </w:rPr>
        <w:t>) банке(банках).</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8. Сокрытие сведений о находящемся в собственности недвижимом имуществе, расположенном за пределами Российской Федерации.</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9.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10.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 xml:space="preserve">11.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w:t>
      </w:r>
      <w:r w:rsidRPr="00AE6590">
        <w:rPr>
          <w:rFonts w:ascii="Arial" w:eastAsia="Times New Roman" w:hAnsi="Arial" w:cs="Arial"/>
          <w:color w:val="2D2D2D"/>
          <w:spacing w:val="2"/>
          <w:sz w:val="21"/>
          <w:szCs w:val="21"/>
          <w:lang w:eastAsia="ru-RU"/>
        </w:rPr>
        <w:lastRenderedPageBreak/>
        <w:t>указания кредитов и займов, которые служащий не получал);</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12.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13.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r w:rsidRPr="00AE6590">
        <w:rPr>
          <w:rFonts w:ascii="Arial" w:eastAsia="Times New Roman" w:hAnsi="Arial" w:cs="Arial"/>
          <w:color w:val="2D2D2D"/>
          <w:spacing w:val="2"/>
          <w:sz w:val="21"/>
          <w:szCs w:val="21"/>
          <w:lang w:eastAsia="ru-RU"/>
        </w:rPr>
        <w:br/>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AE6590">
        <w:rPr>
          <w:rFonts w:ascii="Arial" w:eastAsia="Times New Roman" w:hAnsi="Arial" w:cs="Arial"/>
          <w:color w:val="3C3C3C"/>
          <w:spacing w:val="2"/>
          <w:sz w:val="41"/>
          <w:szCs w:val="41"/>
          <w:lang w:eastAsia="ru-RU"/>
        </w:rPr>
        <w:t>Приложение N 2. Обзор ситуаций, которые расценивались как малозначительные проступки</w:t>
      </w:r>
    </w:p>
    <w:p w:rsidR="00AE6590" w:rsidRPr="00AE6590" w:rsidRDefault="00AE6590" w:rsidP="00AE6590">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Приложение N 2</w:t>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10000 рублей, при условии, что государственный служащий надлежащим образом уведомил о выполнении иной оплачиваемой работы.</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3. Не представлены сведения о доходе от вклада в банке, сумма которого не превышает 10000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4. 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при общем доходе семьи служащего из трех человек менее 1,5 млн. рублей в год.</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5. Служащим повторно совершены несущественные проступки.</w:t>
      </w:r>
      <w:r w:rsidRPr="00AE6590">
        <w:rPr>
          <w:rFonts w:ascii="Arial" w:eastAsia="Times New Roman" w:hAnsi="Arial" w:cs="Arial"/>
          <w:color w:val="2D2D2D"/>
          <w:spacing w:val="2"/>
          <w:sz w:val="21"/>
          <w:szCs w:val="21"/>
          <w:lang w:eastAsia="ru-RU"/>
        </w:rPr>
        <w:br/>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AE6590">
        <w:rPr>
          <w:rFonts w:ascii="Arial" w:eastAsia="Times New Roman" w:hAnsi="Arial" w:cs="Arial"/>
          <w:color w:val="3C3C3C"/>
          <w:spacing w:val="2"/>
          <w:sz w:val="41"/>
          <w:szCs w:val="41"/>
          <w:lang w:eastAsia="ru-RU"/>
        </w:rPr>
        <w:lastRenderedPageBreak/>
        <w:t>Приложение N 3. Обзор ситуаций, которые расценивались как несущественные проступки</w:t>
      </w:r>
    </w:p>
    <w:p w:rsidR="00AE6590" w:rsidRPr="00AE6590" w:rsidRDefault="00AE6590" w:rsidP="00AE6590">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Приложение N 3</w:t>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1. Разница при суммировании всех доходов в разделе 1 Справки не превышает 10000 рублей от фактически полученного дохода.</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2. Объект недвижимого имущества, находящийся в пользовании по договору социального найма, указан в разделе "Недвижимое имущество".</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возведенном на соответствующем земельном участке, но регистрация такого объекта не осуществлена.</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4.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5.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6.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7. Не указаны сведения о транспортных средствах, рыночная стоимость которых не превышает 100000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8.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 xml:space="preserve">9. Не указаны сведения о банковских счетах, вкладах, остаток денежных средств на которых не превышает 1000 рублей, при этом движение денежных средств по счету в отчетном </w:t>
      </w:r>
      <w:r w:rsidRPr="00AE6590">
        <w:rPr>
          <w:rFonts w:ascii="Arial" w:eastAsia="Times New Roman" w:hAnsi="Arial" w:cs="Arial"/>
          <w:color w:val="2D2D2D"/>
          <w:spacing w:val="2"/>
          <w:sz w:val="21"/>
          <w:szCs w:val="21"/>
          <w:lang w:eastAsia="ru-RU"/>
        </w:rPr>
        <w:lastRenderedPageBreak/>
        <w:t>периоде не осуществлялось.</w:t>
      </w:r>
      <w:r w:rsidRPr="00AE6590">
        <w:rPr>
          <w:rFonts w:ascii="Arial" w:eastAsia="Times New Roman" w:hAnsi="Arial" w:cs="Arial"/>
          <w:color w:val="2D2D2D"/>
          <w:spacing w:val="2"/>
          <w:sz w:val="21"/>
          <w:szCs w:val="21"/>
          <w:lang w:eastAsia="ru-RU"/>
        </w:rPr>
        <w:br/>
      </w:r>
    </w:p>
    <w:p w:rsidR="00AE6590" w:rsidRPr="00AE6590" w:rsidRDefault="00AE6590" w:rsidP="00AE6590">
      <w:pPr>
        <w:shd w:val="clear" w:color="auto" w:fill="FFFFFF"/>
        <w:spacing w:line="315" w:lineRule="atLeast"/>
        <w:textAlignment w:val="baseline"/>
        <w:rPr>
          <w:rFonts w:ascii="Arial" w:eastAsia="Times New Roman" w:hAnsi="Arial" w:cs="Arial"/>
          <w:color w:val="2D2D2D"/>
          <w:spacing w:val="2"/>
          <w:sz w:val="21"/>
          <w:szCs w:val="21"/>
          <w:lang w:eastAsia="ru-RU"/>
        </w:rPr>
      </w:pPr>
      <w:r w:rsidRPr="00AE6590">
        <w:rPr>
          <w:rFonts w:ascii="Arial" w:eastAsia="Times New Roman" w:hAnsi="Arial" w:cs="Arial"/>
          <w:color w:val="2D2D2D"/>
          <w:spacing w:val="2"/>
          <w:sz w:val="21"/>
          <w:szCs w:val="21"/>
          <w:lang w:eastAsia="ru-RU"/>
        </w:rPr>
        <w:t>10.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10000 рублей и при этом сведения о совершенной сделке и (или) приобретенном имуществе указаны в соответствующем разделе Справки.</w:t>
      </w:r>
      <w:r w:rsidRPr="00AE6590">
        <w:rPr>
          <w:rFonts w:ascii="Arial" w:eastAsia="Times New Roman" w:hAnsi="Arial" w:cs="Arial"/>
          <w:color w:val="2D2D2D"/>
          <w:spacing w:val="2"/>
          <w:sz w:val="21"/>
          <w:szCs w:val="21"/>
          <w:lang w:eastAsia="ru-RU"/>
        </w:rPr>
        <w:br/>
      </w:r>
      <w:r w:rsidRPr="00AE6590">
        <w:rPr>
          <w:rFonts w:ascii="Arial" w:eastAsia="Times New Roman" w:hAnsi="Arial" w:cs="Arial"/>
          <w:color w:val="2D2D2D"/>
          <w:spacing w:val="2"/>
          <w:sz w:val="21"/>
          <w:szCs w:val="21"/>
          <w:lang w:eastAsia="ru-RU"/>
        </w:rPr>
        <w:br/>
      </w:r>
      <w:r w:rsidRPr="00AE6590">
        <w:rPr>
          <w:rFonts w:ascii="Arial" w:eastAsia="Times New Roman" w:hAnsi="Arial" w:cs="Arial"/>
          <w:color w:val="2D2D2D"/>
          <w:spacing w:val="2"/>
          <w:sz w:val="21"/>
          <w:szCs w:val="21"/>
          <w:lang w:eastAsia="ru-RU"/>
        </w:rPr>
        <w:br/>
      </w:r>
      <w:r w:rsidRPr="00AE6590">
        <w:rPr>
          <w:rFonts w:ascii="Arial" w:eastAsia="Times New Roman" w:hAnsi="Arial" w:cs="Arial"/>
          <w:color w:val="2D2D2D"/>
          <w:spacing w:val="2"/>
          <w:sz w:val="21"/>
          <w:szCs w:val="21"/>
          <w:lang w:eastAsia="ru-RU"/>
        </w:rPr>
        <w:br/>
        <w:t>Электронный текст документа</w:t>
      </w:r>
      <w:r w:rsidRPr="00AE6590">
        <w:rPr>
          <w:rFonts w:ascii="Arial" w:eastAsia="Times New Roman" w:hAnsi="Arial" w:cs="Arial"/>
          <w:color w:val="2D2D2D"/>
          <w:spacing w:val="2"/>
          <w:sz w:val="21"/>
          <w:szCs w:val="21"/>
          <w:lang w:eastAsia="ru-RU"/>
        </w:rPr>
        <w:br/>
        <w:t>подготовлен АО "Кодекс" и сверен по:</w:t>
      </w:r>
      <w:r w:rsidRPr="00AE6590">
        <w:rPr>
          <w:rFonts w:ascii="Arial" w:eastAsia="Times New Roman" w:hAnsi="Arial" w:cs="Arial"/>
          <w:color w:val="2D2D2D"/>
          <w:spacing w:val="2"/>
          <w:sz w:val="21"/>
          <w:szCs w:val="21"/>
          <w:lang w:eastAsia="ru-RU"/>
        </w:rPr>
        <w:br/>
        <w:t>официальный сайт Минтруда России</w:t>
      </w:r>
      <w:r w:rsidRPr="00AE6590">
        <w:rPr>
          <w:rFonts w:ascii="Arial" w:eastAsia="Times New Roman" w:hAnsi="Arial" w:cs="Arial"/>
          <w:color w:val="2D2D2D"/>
          <w:spacing w:val="2"/>
          <w:sz w:val="21"/>
          <w:szCs w:val="21"/>
          <w:lang w:eastAsia="ru-RU"/>
        </w:rPr>
        <w:br/>
        <w:t>www.rosmintrud.ru</w:t>
      </w:r>
      <w:r w:rsidRPr="00AE6590">
        <w:rPr>
          <w:rFonts w:ascii="Arial" w:eastAsia="Times New Roman" w:hAnsi="Arial" w:cs="Arial"/>
          <w:color w:val="2D2D2D"/>
          <w:spacing w:val="2"/>
          <w:sz w:val="21"/>
          <w:szCs w:val="21"/>
          <w:lang w:eastAsia="ru-RU"/>
        </w:rPr>
        <w:br/>
        <w:t>по состоянию на 27.04.2016</w:t>
      </w:r>
      <w:r w:rsidRPr="00AE6590">
        <w:rPr>
          <w:rFonts w:ascii="Arial" w:eastAsia="Times New Roman" w:hAnsi="Arial" w:cs="Arial"/>
          <w:color w:val="2D2D2D"/>
          <w:spacing w:val="2"/>
          <w:sz w:val="21"/>
          <w:szCs w:val="21"/>
          <w:lang w:eastAsia="ru-RU"/>
        </w:rPr>
        <w:br/>
      </w:r>
    </w:p>
    <w:p w:rsidR="006C0275" w:rsidRDefault="00565585"/>
    <w:sectPr w:rsidR="006C0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90"/>
    <w:rsid w:val="0030451F"/>
    <w:rsid w:val="00416AF0"/>
    <w:rsid w:val="00565585"/>
    <w:rsid w:val="00AE6590"/>
    <w:rsid w:val="00B11FA5"/>
    <w:rsid w:val="00DA6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45822-EA44-4239-ACAB-3FB6E05A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058460">
      <w:bodyDiv w:val="1"/>
      <w:marLeft w:val="0"/>
      <w:marRight w:val="0"/>
      <w:marTop w:val="0"/>
      <w:marBottom w:val="0"/>
      <w:divBdr>
        <w:top w:val="none" w:sz="0" w:space="0" w:color="auto"/>
        <w:left w:val="none" w:sz="0" w:space="0" w:color="auto"/>
        <w:bottom w:val="none" w:sz="0" w:space="0" w:color="auto"/>
        <w:right w:val="none" w:sz="0" w:space="0" w:color="auto"/>
      </w:divBdr>
      <w:divsChild>
        <w:div w:id="1911765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99018380" TargetMode="External"/><Relationship Id="rId5" Type="http://schemas.openxmlformats.org/officeDocument/2006/relationships/hyperlink" Target="http://docs.cntd.ru/document/902175657" TargetMode="External"/><Relationship Id="rId4" Type="http://schemas.openxmlformats.org/officeDocument/2006/relationships/hyperlink" Target="http://docs.cntd.ru/document/4203205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3355</Words>
  <Characters>19130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2</cp:revision>
  <dcterms:created xsi:type="dcterms:W3CDTF">2021-03-03T07:00:00Z</dcterms:created>
  <dcterms:modified xsi:type="dcterms:W3CDTF">2021-03-03T07:00:00Z</dcterms:modified>
</cp:coreProperties>
</file>